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C70" w:rsidRPr="00A33C70" w:rsidRDefault="002D393E" w:rsidP="00A33C70">
      <w:pPr>
        <w:shd w:val="clear" w:color="auto" w:fill="FFFFFF"/>
        <w:spacing w:before="300" w:after="150" w:line="240" w:lineRule="auto"/>
        <w:outlineLvl w:val="1"/>
        <w:rPr>
          <w:rFonts w:ascii="Lucida Sans" w:eastAsia="Times New Roman" w:hAnsi="Lucida Sans" w:cs="Helvetica"/>
          <w:b/>
          <w:kern w:val="36"/>
        </w:rPr>
      </w:pPr>
      <w:r>
        <w:rPr>
          <w:rFonts w:ascii="Lucida Sans" w:eastAsia="Times New Roman" w:hAnsi="Lucida Sans" w:cs="Helvetica"/>
          <w:b/>
          <w:kern w:val="36"/>
        </w:rPr>
        <w:t xml:space="preserve">NASFAA </w:t>
      </w:r>
      <w:r w:rsidR="00A33C70" w:rsidRPr="00A33C70">
        <w:rPr>
          <w:rFonts w:ascii="Lucida Sans" w:eastAsia="Times New Roman" w:hAnsi="Lucida Sans" w:cs="Helvetica"/>
          <w:b/>
          <w:kern w:val="36"/>
        </w:rPr>
        <w:t>Code of Conduct</w:t>
      </w:r>
    </w:p>
    <w:p w:rsidR="00A33C70" w:rsidRPr="00A33C70" w:rsidRDefault="00A33C70" w:rsidP="00A33C70">
      <w:pPr>
        <w:shd w:val="clear" w:color="auto" w:fill="FFFFFF"/>
        <w:spacing w:after="150" w:line="240" w:lineRule="auto"/>
        <w:rPr>
          <w:rFonts w:ascii="Lucida Sans" w:eastAsia="Times New Roman" w:hAnsi="Lucida Sans" w:cs="Helvetica"/>
        </w:rPr>
      </w:pPr>
      <w:r w:rsidRPr="00A33C70">
        <w:rPr>
          <w:rFonts w:ascii="Lucida Sans" w:eastAsia="Times New Roman" w:hAnsi="Lucida Sans" w:cs="Helvetica"/>
        </w:rPr>
        <w:t xml:space="preserve">The following </w:t>
      </w:r>
      <w:hyperlink r:id="rId5" w:tooltip="Code of Conduct" w:history="1">
        <w:r w:rsidRPr="00A33C70">
          <w:rPr>
            <w:rFonts w:ascii="Lucida Sans" w:eastAsia="Times New Roman" w:hAnsi="Lucida Sans" w:cs="Helvetica"/>
          </w:rPr>
          <w:t>Code of Conduct</w:t>
        </w:r>
      </w:hyperlink>
      <w:r w:rsidRPr="00A33C70">
        <w:rPr>
          <w:rFonts w:ascii="Lucida Sans" w:eastAsia="Times New Roman" w:hAnsi="Lucida Sans" w:cs="Helvetica"/>
        </w:rPr>
        <w:t xml:space="preserve"> was last updated by NASFAA's Board of Directors in March 2014. Subject to </w:t>
      </w:r>
      <w:hyperlink r:id="rId6" w:tooltip="enforcement procedures" w:history="1">
        <w:r w:rsidRPr="00A33C70">
          <w:rPr>
            <w:rFonts w:ascii="Lucida Sans" w:eastAsia="Times New Roman" w:hAnsi="Lucida Sans" w:cs="Helvetica"/>
          </w:rPr>
          <w:t>enforcement procedures</w:t>
        </w:r>
      </w:hyperlink>
      <w:r w:rsidRPr="00A33C70">
        <w:rPr>
          <w:rFonts w:ascii="Lucida Sans" w:eastAsia="Times New Roman" w:hAnsi="Lucida Sans" w:cs="Helvetica"/>
        </w:rPr>
        <w:t xml:space="preserve"> that go into effect July 1, 2015, NASFAA institutional members of NASFAA will ensure that:</w:t>
      </w:r>
    </w:p>
    <w:p w:rsidR="00A33C70" w:rsidRPr="00A33C70" w:rsidRDefault="00A33C70" w:rsidP="00A33C70">
      <w:pPr>
        <w:shd w:val="clear" w:color="auto" w:fill="FFFFFF"/>
        <w:spacing w:after="150" w:line="240" w:lineRule="auto"/>
        <w:rPr>
          <w:rFonts w:ascii="Lucida Sans" w:eastAsia="Times New Roman" w:hAnsi="Lucida Sans" w:cs="Helvetica"/>
        </w:rPr>
      </w:pPr>
      <w:r w:rsidRPr="00A33C70">
        <w:rPr>
          <w:rFonts w:ascii="Lucida Sans" w:eastAsia="Times New Roman" w:hAnsi="Lucida Sans" w:cs="Helvetica"/>
        </w:rPr>
        <w:t>1. No action will be taken by financial aid staff that is for their personal benefit or could be perceived to be a conflict of interest.</w:t>
      </w:r>
    </w:p>
    <w:p w:rsidR="00A33C70" w:rsidRPr="00A33C70" w:rsidRDefault="00A33C70" w:rsidP="00A33C70">
      <w:pPr>
        <w:numPr>
          <w:ilvl w:val="0"/>
          <w:numId w:val="1"/>
        </w:numPr>
        <w:shd w:val="clear" w:color="auto" w:fill="FFFFFF"/>
        <w:spacing w:before="100" w:beforeAutospacing="1" w:after="100" w:afterAutospacing="1" w:line="240" w:lineRule="auto"/>
        <w:rPr>
          <w:rFonts w:ascii="Lucida Sans" w:eastAsia="Times New Roman" w:hAnsi="Lucida Sans" w:cs="Helvetica"/>
        </w:rPr>
      </w:pPr>
      <w:r w:rsidRPr="00A33C70">
        <w:rPr>
          <w:rFonts w:ascii="Lucida Sans" w:eastAsia="Times New Roman" w:hAnsi="Lucida Sans" w:cs="Helvetica"/>
        </w:rPr>
        <w:t>Employees within the financial aid office will not award aid to themselves or their immediate family members. Staff will reserve this task to an institutionally designated person, to avoid the appearance of a conflict of interest.</w:t>
      </w:r>
    </w:p>
    <w:p w:rsidR="00A33C70" w:rsidRPr="00A33C70" w:rsidRDefault="00A33C70" w:rsidP="00A33C70">
      <w:pPr>
        <w:numPr>
          <w:ilvl w:val="0"/>
          <w:numId w:val="1"/>
        </w:numPr>
        <w:shd w:val="clear" w:color="auto" w:fill="FFFFFF"/>
        <w:spacing w:before="100" w:beforeAutospacing="1" w:after="100" w:afterAutospacing="1" w:line="240" w:lineRule="auto"/>
        <w:rPr>
          <w:rFonts w:ascii="Lucida Sans" w:eastAsia="Times New Roman" w:hAnsi="Lucida Sans" w:cs="Helvetica"/>
        </w:rPr>
      </w:pPr>
      <w:r w:rsidRPr="00A33C70">
        <w:rPr>
          <w:rFonts w:ascii="Lucida Sans" w:eastAsia="Times New Roman" w:hAnsi="Lucida Sans" w:cs="Helvetica"/>
        </w:rPr>
        <w:t>If a preferred lender list is provided, it will be compiled without prejudice and for the sole benefit of the students attending the institution. The information included about lenders and loan terms will be transparent, complete, and accurate. The complete process through which preferred lenders are selected will be fully and publically disclosed. Borrowers will not be auto-assigned to any particular lender.</w:t>
      </w:r>
    </w:p>
    <w:p w:rsidR="00A33C70" w:rsidRPr="00A33C70" w:rsidRDefault="00A33C70" w:rsidP="00A33C70">
      <w:pPr>
        <w:numPr>
          <w:ilvl w:val="0"/>
          <w:numId w:val="1"/>
        </w:numPr>
        <w:shd w:val="clear" w:color="auto" w:fill="FFFFFF"/>
        <w:spacing w:before="100" w:beforeAutospacing="1" w:after="100" w:afterAutospacing="1" w:line="240" w:lineRule="auto"/>
        <w:rPr>
          <w:rFonts w:ascii="Lucida Sans" w:eastAsia="Times New Roman" w:hAnsi="Lucida Sans" w:cs="Helvetica"/>
        </w:rPr>
      </w:pPr>
      <w:r w:rsidRPr="00A33C70">
        <w:rPr>
          <w:rFonts w:ascii="Lucida Sans" w:eastAsia="Times New Roman" w:hAnsi="Lucida Sans" w:cs="Helvetica"/>
        </w:rPr>
        <w:t>A borrower's choice of a lender will not be denied, impeded, or unnecessarily delayed by the institution, even if that lender is not included on the institution's preferred lender list.</w:t>
      </w:r>
    </w:p>
    <w:p w:rsidR="00A33C70" w:rsidRPr="00A33C70" w:rsidRDefault="00A33C70" w:rsidP="00A33C70">
      <w:pPr>
        <w:numPr>
          <w:ilvl w:val="0"/>
          <w:numId w:val="1"/>
        </w:numPr>
        <w:shd w:val="clear" w:color="auto" w:fill="FFFFFF"/>
        <w:spacing w:before="100" w:beforeAutospacing="1" w:after="100" w:afterAutospacing="1" w:line="240" w:lineRule="auto"/>
        <w:rPr>
          <w:rFonts w:ascii="Lucida Sans" w:eastAsia="Times New Roman" w:hAnsi="Lucida Sans" w:cs="Helvetica"/>
        </w:rPr>
      </w:pPr>
      <w:r w:rsidRPr="00A33C70">
        <w:rPr>
          <w:rFonts w:ascii="Lucida Sans" w:eastAsia="Times New Roman" w:hAnsi="Lucida Sans" w:cs="Helvetica"/>
        </w:rPr>
        <w:t xml:space="preserve">No amount of cash, gift, or benefit in excess of a de </w:t>
      </w:r>
      <w:proofErr w:type="spellStart"/>
      <w:r w:rsidRPr="00A33C70">
        <w:rPr>
          <w:rFonts w:ascii="Lucida Sans" w:eastAsia="Times New Roman" w:hAnsi="Lucida Sans" w:cs="Helvetica"/>
        </w:rPr>
        <w:t>minimis</w:t>
      </w:r>
      <w:proofErr w:type="spellEnd"/>
      <w:r w:rsidRPr="00A33C70">
        <w:rPr>
          <w:rFonts w:ascii="Lucida Sans" w:eastAsia="Times New Roman" w:hAnsi="Lucida Sans" w:cs="Helvetica"/>
        </w:rPr>
        <w:t xml:space="preserve"> amount shall be accepted by a financial aid staff member from any financial aid applicant (or his/her family), or from any entity doing business with or seeking to do business with the institution (including service on advisory committees or boards beyond reimbursement for reasonable expenses directly associated with such service).</w:t>
      </w:r>
    </w:p>
    <w:p w:rsidR="00A33C70" w:rsidRPr="00A33C70" w:rsidRDefault="00A33C70" w:rsidP="00A33C70">
      <w:pPr>
        <w:shd w:val="clear" w:color="auto" w:fill="FFFFFF"/>
        <w:spacing w:after="150" w:line="240" w:lineRule="auto"/>
        <w:rPr>
          <w:rFonts w:ascii="Lucida Sans" w:eastAsia="Times New Roman" w:hAnsi="Lucida Sans" w:cs="Helvetica"/>
        </w:rPr>
      </w:pPr>
      <w:r w:rsidRPr="00A33C70">
        <w:rPr>
          <w:rFonts w:ascii="Lucida Sans" w:eastAsia="Times New Roman" w:hAnsi="Lucida Sans" w:cs="Helvetica"/>
        </w:rPr>
        <w:t>2. Information provided by the financial aid office is accurate, unbiased, and does not reflect preference arising from actual or potential personal gain.</w:t>
      </w:r>
    </w:p>
    <w:p w:rsidR="00A33C70" w:rsidRPr="00A33C70" w:rsidRDefault="00A33C70" w:rsidP="00A33C70">
      <w:pPr>
        <w:shd w:val="clear" w:color="auto" w:fill="FFFFFF"/>
        <w:spacing w:after="150" w:line="240" w:lineRule="auto"/>
        <w:rPr>
          <w:rFonts w:ascii="Lucida Sans" w:eastAsia="Times New Roman" w:hAnsi="Lucida Sans" w:cs="Helvetica"/>
        </w:rPr>
      </w:pPr>
      <w:r w:rsidRPr="00A33C70">
        <w:rPr>
          <w:rFonts w:ascii="Lucida Sans" w:eastAsia="Times New Roman" w:hAnsi="Lucida Sans" w:cs="Helvetica"/>
        </w:rPr>
        <w:t>3. Institutional award notifications and/or other institutionally provided materials shall include the following:</w:t>
      </w:r>
    </w:p>
    <w:p w:rsidR="00A33C70" w:rsidRPr="00A33C70" w:rsidRDefault="00A33C70" w:rsidP="00A33C70">
      <w:pPr>
        <w:numPr>
          <w:ilvl w:val="0"/>
          <w:numId w:val="2"/>
        </w:numPr>
        <w:shd w:val="clear" w:color="auto" w:fill="FFFFFF"/>
        <w:spacing w:before="100" w:beforeAutospacing="1" w:after="100" w:afterAutospacing="1" w:line="240" w:lineRule="auto"/>
        <w:rPr>
          <w:rFonts w:ascii="Lucida Sans" w:eastAsia="Times New Roman" w:hAnsi="Lucida Sans" w:cs="Helvetica"/>
        </w:rPr>
      </w:pPr>
      <w:r w:rsidRPr="00A33C70">
        <w:rPr>
          <w:rFonts w:ascii="Lucida Sans" w:eastAsia="Times New Roman" w:hAnsi="Lucida Sans" w:cs="Helvetica"/>
        </w:rPr>
        <w:t>A breakdown of individual components of the institution's Cost of Attendance, designating all potential billable charges.</w:t>
      </w:r>
    </w:p>
    <w:p w:rsidR="00A33C70" w:rsidRPr="00A33C70" w:rsidRDefault="00A33C70" w:rsidP="00A33C70">
      <w:pPr>
        <w:numPr>
          <w:ilvl w:val="0"/>
          <w:numId w:val="2"/>
        </w:numPr>
        <w:shd w:val="clear" w:color="auto" w:fill="FFFFFF"/>
        <w:spacing w:before="100" w:beforeAutospacing="1" w:after="100" w:afterAutospacing="1" w:line="240" w:lineRule="auto"/>
        <w:rPr>
          <w:rFonts w:ascii="Lucida Sans" w:eastAsia="Times New Roman" w:hAnsi="Lucida Sans" w:cs="Helvetica"/>
        </w:rPr>
      </w:pPr>
      <w:r w:rsidRPr="00A33C70">
        <w:rPr>
          <w:rFonts w:ascii="Lucida Sans" w:eastAsia="Times New Roman" w:hAnsi="Lucida Sans" w:cs="Helvetica"/>
        </w:rPr>
        <w:t>Clear identification of each award, indicating type of aid, i.e. gift aid (grant, scholarship), work, or loan.</w:t>
      </w:r>
    </w:p>
    <w:p w:rsidR="00A33C70" w:rsidRPr="00A33C70" w:rsidRDefault="00A33C70" w:rsidP="00A33C70">
      <w:pPr>
        <w:numPr>
          <w:ilvl w:val="0"/>
          <w:numId w:val="2"/>
        </w:numPr>
        <w:shd w:val="clear" w:color="auto" w:fill="FFFFFF"/>
        <w:spacing w:before="100" w:beforeAutospacing="1" w:after="100" w:afterAutospacing="1" w:line="240" w:lineRule="auto"/>
        <w:rPr>
          <w:rFonts w:ascii="Lucida Sans" w:eastAsia="Times New Roman" w:hAnsi="Lucida Sans" w:cs="Helvetica"/>
        </w:rPr>
      </w:pPr>
      <w:r w:rsidRPr="00A33C70">
        <w:rPr>
          <w:rFonts w:ascii="Lucida Sans" w:eastAsia="Times New Roman" w:hAnsi="Lucida Sans" w:cs="Helvetica"/>
        </w:rPr>
        <w:t xml:space="preserve">Standard terminology and definitions, using NASFAA's </w:t>
      </w:r>
      <w:hyperlink r:id="rId7" w:tooltip="glossary of award letter terms" w:history="1">
        <w:r w:rsidRPr="00A33C70">
          <w:rPr>
            <w:rFonts w:ascii="Lucida Sans" w:eastAsia="Times New Roman" w:hAnsi="Lucida Sans" w:cs="Helvetica"/>
          </w:rPr>
          <w:t>glossary of award letter terms</w:t>
        </w:r>
      </w:hyperlink>
      <w:r w:rsidRPr="00A33C70">
        <w:rPr>
          <w:rFonts w:ascii="Lucida Sans" w:eastAsia="Times New Roman" w:hAnsi="Lucida Sans" w:cs="Helvetica"/>
        </w:rPr>
        <w:t>.</w:t>
      </w:r>
    </w:p>
    <w:p w:rsidR="00A33C70" w:rsidRPr="00A33C70" w:rsidRDefault="00A33C70" w:rsidP="00A33C70">
      <w:pPr>
        <w:numPr>
          <w:ilvl w:val="0"/>
          <w:numId w:val="2"/>
        </w:numPr>
        <w:shd w:val="clear" w:color="auto" w:fill="FFFFFF"/>
        <w:spacing w:before="100" w:beforeAutospacing="1" w:after="100" w:afterAutospacing="1" w:line="240" w:lineRule="auto"/>
        <w:rPr>
          <w:rFonts w:ascii="Lucida Sans" w:eastAsia="Times New Roman" w:hAnsi="Lucida Sans" w:cs="Helvetica"/>
        </w:rPr>
      </w:pPr>
      <w:r w:rsidRPr="00A33C70">
        <w:rPr>
          <w:rFonts w:ascii="Lucida Sans" w:eastAsia="Times New Roman" w:hAnsi="Lucida Sans" w:cs="Helvetica"/>
        </w:rPr>
        <w:t>Renewal requirements for each award.</w:t>
      </w:r>
    </w:p>
    <w:p w:rsidR="00A33C70" w:rsidRPr="00A33C70" w:rsidRDefault="00A33C70" w:rsidP="00A33C70">
      <w:pPr>
        <w:shd w:val="clear" w:color="auto" w:fill="FFFFFF"/>
        <w:spacing w:after="150" w:line="240" w:lineRule="auto"/>
        <w:rPr>
          <w:rFonts w:ascii="Lucida Sans" w:eastAsia="Times New Roman" w:hAnsi="Lucida Sans" w:cs="Helvetica"/>
        </w:rPr>
      </w:pPr>
      <w:r w:rsidRPr="00A33C70">
        <w:rPr>
          <w:rFonts w:ascii="Lucida Sans" w:eastAsia="Times New Roman" w:hAnsi="Lucida Sans" w:cs="Helvetica"/>
        </w:rPr>
        <w:t>4. All required consumer information is displayed in a prominent location on the institutional web site(s) and in any printed materials, easily identified and found, and labeled as "Consumer Information."</w:t>
      </w:r>
    </w:p>
    <w:p w:rsidR="00A33C70" w:rsidRPr="00A33C70" w:rsidRDefault="00A33C70" w:rsidP="00A33C70">
      <w:pPr>
        <w:shd w:val="clear" w:color="auto" w:fill="FFFFFF"/>
        <w:spacing w:after="150" w:line="240" w:lineRule="auto"/>
        <w:rPr>
          <w:rFonts w:ascii="Lucida Sans" w:eastAsia="Times New Roman" w:hAnsi="Lucida Sans" w:cs="Helvetica"/>
        </w:rPr>
      </w:pPr>
      <w:r w:rsidRPr="00A33C70">
        <w:rPr>
          <w:rFonts w:ascii="Lucida Sans" w:eastAsia="Times New Roman" w:hAnsi="Lucida Sans" w:cs="Helvetica"/>
        </w:rPr>
        <w:t>5. Financial aid professionals will disclose to their institution any involvement, interest in, or potential conflict of interest with any entity with which the institution has a business relationship.</w:t>
      </w:r>
    </w:p>
    <w:p w:rsidR="00A33C70" w:rsidRDefault="00A33C70" w:rsidP="00A33C70">
      <w:pPr>
        <w:shd w:val="clear" w:color="auto" w:fill="FFFFFF"/>
        <w:spacing w:after="150" w:line="240" w:lineRule="auto"/>
        <w:rPr>
          <w:rFonts w:ascii="Lucida Sans" w:eastAsia="Times New Roman" w:hAnsi="Lucida Sans" w:cs="Helvetica"/>
        </w:rPr>
      </w:pPr>
      <w:r w:rsidRPr="00A33C70">
        <w:rPr>
          <w:rFonts w:ascii="Lucida Sans" w:eastAsia="Times New Roman" w:hAnsi="Lucida Sans" w:cs="Helvetica"/>
        </w:rPr>
        <w:t xml:space="preserve">Refer to NASFAA's </w:t>
      </w:r>
      <w:hyperlink r:id="rId8" w:tooltip="Statement of Ethical Principles" w:history="1">
        <w:r w:rsidRPr="00A33C70">
          <w:rPr>
            <w:rFonts w:ascii="Lucida Sans" w:eastAsia="Times New Roman" w:hAnsi="Lucida Sans" w:cs="Helvetica"/>
          </w:rPr>
          <w:t>Statement of Ethical Principles</w:t>
        </w:r>
      </w:hyperlink>
      <w:r w:rsidRPr="00A33C70">
        <w:rPr>
          <w:rFonts w:ascii="Lucida Sans" w:eastAsia="Times New Roman" w:hAnsi="Lucida Sans" w:cs="Helvetica"/>
        </w:rPr>
        <w:t>, </w:t>
      </w:r>
      <w:hyperlink r:id="rId9" w:tooltip="Enforcement Procedures" w:history="1">
        <w:r w:rsidRPr="00A33C70">
          <w:rPr>
            <w:rFonts w:ascii="Lucida Sans" w:eastAsia="Times New Roman" w:hAnsi="Lucida Sans" w:cs="Helvetica"/>
          </w:rPr>
          <w:t>Enforcement Procedures</w:t>
        </w:r>
      </w:hyperlink>
      <w:r w:rsidRPr="00A33C70">
        <w:rPr>
          <w:rFonts w:ascii="Lucida Sans" w:eastAsia="Times New Roman" w:hAnsi="Lucida Sans" w:cs="Helvetica"/>
        </w:rPr>
        <w:t>, as well as the </w:t>
      </w:r>
      <w:hyperlink r:id="rId10" w:tooltip="Ethical Principles, Code of Conduct and Enforcement Procedures Q&amp;amp;A" w:history="1">
        <w:r w:rsidRPr="00A33C70">
          <w:rPr>
            <w:rFonts w:ascii="Lucida Sans" w:eastAsia="Times New Roman" w:hAnsi="Lucida Sans" w:cs="Helvetica"/>
          </w:rPr>
          <w:t>Ethical Principles, Code of Conduct and Enforcement Procedures Q&amp;A</w:t>
        </w:r>
      </w:hyperlink>
      <w:r w:rsidRPr="00A33C70">
        <w:rPr>
          <w:rFonts w:ascii="Lucida Sans" w:eastAsia="Times New Roman" w:hAnsi="Lucida Sans" w:cs="Helvetica"/>
        </w:rPr>
        <w:t xml:space="preserve"> for more information about NASFAA's ethical guidelines and how they are enforced. To report a potential violation of NASFAA’s Code of Conduct, refer to the </w:t>
      </w:r>
      <w:hyperlink r:id="rId11" w:history="1">
        <w:r w:rsidRPr="00A33C70">
          <w:rPr>
            <w:rFonts w:ascii="Lucida Sans" w:eastAsia="Times New Roman" w:hAnsi="Lucida Sans" w:cs="Helvetica"/>
          </w:rPr>
          <w:t>Ethics Complaint Submission Form</w:t>
        </w:r>
      </w:hyperlink>
      <w:r w:rsidRPr="00A33C70">
        <w:rPr>
          <w:rFonts w:ascii="Lucida Sans" w:eastAsia="Times New Roman" w:hAnsi="Lucida Sans" w:cs="Helvetica"/>
        </w:rPr>
        <w:t>.</w:t>
      </w:r>
    </w:p>
    <w:p w:rsidR="00A33C70" w:rsidRPr="00A33C70" w:rsidRDefault="00A33C70" w:rsidP="00A33C70">
      <w:pPr>
        <w:spacing w:after="0"/>
        <w:rPr>
          <w:rFonts w:ascii="Lucida Sans" w:hAnsi="Lucida Sans"/>
          <w:sz w:val="23"/>
          <w:szCs w:val="23"/>
        </w:rPr>
      </w:pPr>
      <w:r w:rsidRPr="00A33C70">
        <w:rPr>
          <w:rFonts w:ascii="Lucida Sans" w:hAnsi="Lucida Sans"/>
          <w:sz w:val="23"/>
          <w:szCs w:val="23"/>
        </w:rPr>
        <w:t>_________________________________________________</w:t>
      </w:r>
      <w:r w:rsidRPr="00A33C70">
        <w:rPr>
          <w:rFonts w:ascii="Lucida Sans" w:hAnsi="Lucida Sans"/>
          <w:sz w:val="23"/>
          <w:szCs w:val="23"/>
        </w:rPr>
        <w:tab/>
      </w:r>
      <w:r w:rsidRPr="00A33C70">
        <w:rPr>
          <w:rFonts w:ascii="Lucida Sans" w:hAnsi="Lucida Sans"/>
          <w:sz w:val="23"/>
          <w:szCs w:val="23"/>
        </w:rPr>
        <w:tab/>
      </w:r>
    </w:p>
    <w:p w:rsidR="00A33C70" w:rsidRDefault="00A33C70" w:rsidP="00A33C70">
      <w:pPr>
        <w:spacing w:after="0"/>
        <w:rPr>
          <w:rFonts w:ascii="Lucida Sans" w:hAnsi="Lucida Sans"/>
          <w:sz w:val="23"/>
          <w:szCs w:val="23"/>
        </w:rPr>
      </w:pPr>
      <w:r w:rsidRPr="00A33C70">
        <w:rPr>
          <w:rFonts w:ascii="Lucida Sans" w:hAnsi="Lucida Sans"/>
          <w:sz w:val="23"/>
          <w:szCs w:val="23"/>
        </w:rPr>
        <w:t>Printed Name</w:t>
      </w:r>
    </w:p>
    <w:p w:rsidR="003969D7" w:rsidRPr="00A33C70" w:rsidRDefault="003969D7" w:rsidP="00A33C70">
      <w:pPr>
        <w:spacing w:after="0"/>
        <w:rPr>
          <w:rFonts w:ascii="Lucida Sans" w:hAnsi="Lucida Sans"/>
          <w:sz w:val="23"/>
          <w:szCs w:val="23"/>
        </w:rPr>
      </w:pPr>
    </w:p>
    <w:p w:rsidR="00A33C70" w:rsidRPr="00A33C70" w:rsidRDefault="00A33C70" w:rsidP="00A33C70">
      <w:pPr>
        <w:spacing w:after="0"/>
        <w:rPr>
          <w:rFonts w:ascii="Lucida Sans" w:hAnsi="Lucida Sans"/>
          <w:sz w:val="23"/>
          <w:szCs w:val="23"/>
        </w:rPr>
      </w:pPr>
      <w:r w:rsidRPr="00A33C70">
        <w:rPr>
          <w:rFonts w:ascii="Lucida Sans" w:hAnsi="Lucida Sans"/>
          <w:sz w:val="23"/>
          <w:szCs w:val="23"/>
        </w:rPr>
        <w:t>_________________________________________________</w:t>
      </w:r>
      <w:r w:rsidRPr="00A33C70">
        <w:rPr>
          <w:rFonts w:ascii="Lucida Sans" w:hAnsi="Lucida Sans"/>
          <w:sz w:val="23"/>
          <w:szCs w:val="23"/>
        </w:rPr>
        <w:tab/>
      </w:r>
      <w:r w:rsidRPr="00A33C70">
        <w:rPr>
          <w:rFonts w:ascii="Lucida Sans" w:hAnsi="Lucida Sans"/>
          <w:sz w:val="23"/>
          <w:szCs w:val="23"/>
        </w:rPr>
        <w:tab/>
        <w:t>_____________________________</w:t>
      </w:r>
    </w:p>
    <w:p w:rsidR="003C2F26" w:rsidRPr="00A33C70" w:rsidRDefault="00A33C70" w:rsidP="00E50D59">
      <w:pPr>
        <w:spacing w:after="0"/>
        <w:rPr>
          <w:rFonts w:ascii="Lucida Sans" w:hAnsi="Lucida Sans"/>
        </w:rPr>
      </w:pPr>
      <w:r w:rsidRPr="00A33C70">
        <w:rPr>
          <w:rFonts w:ascii="Lucida Sans" w:hAnsi="Lucida Sans"/>
          <w:sz w:val="23"/>
          <w:szCs w:val="23"/>
        </w:rPr>
        <w:t>Signature</w:t>
      </w:r>
      <w:r w:rsidRPr="00A33C70">
        <w:rPr>
          <w:rFonts w:ascii="Lucida Sans" w:hAnsi="Lucida Sans"/>
          <w:sz w:val="23"/>
          <w:szCs w:val="23"/>
        </w:rPr>
        <w:tab/>
      </w:r>
      <w:r w:rsidRPr="00A33C70">
        <w:rPr>
          <w:rFonts w:ascii="Lucida Sans" w:hAnsi="Lucida Sans"/>
          <w:sz w:val="23"/>
          <w:szCs w:val="23"/>
        </w:rPr>
        <w:tab/>
      </w:r>
      <w:r w:rsidRPr="00A33C70">
        <w:rPr>
          <w:rFonts w:ascii="Lucida Sans" w:hAnsi="Lucida Sans"/>
          <w:sz w:val="23"/>
          <w:szCs w:val="23"/>
        </w:rPr>
        <w:tab/>
      </w:r>
      <w:r w:rsidRPr="00A33C70">
        <w:rPr>
          <w:rFonts w:ascii="Lucida Sans" w:hAnsi="Lucida Sans"/>
          <w:sz w:val="23"/>
          <w:szCs w:val="23"/>
        </w:rPr>
        <w:tab/>
      </w:r>
      <w:r w:rsidRPr="00A33C70">
        <w:rPr>
          <w:rFonts w:ascii="Lucida Sans" w:hAnsi="Lucida Sans"/>
          <w:sz w:val="23"/>
          <w:szCs w:val="23"/>
        </w:rPr>
        <w:tab/>
      </w:r>
      <w:r w:rsidRPr="00A33C70">
        <w:rPr>
          <w:rFonts w:ascii="Lucida Sans" w:hAnsi="Lucida Sans"/>
          <w:sz w:val="23"/>
          <w:szCs w:val="23"/>
        </w:rPr>
        <w:tab/>
      </w:r>
      <w:r w:rsidRPr="00A33C70">
        <w:rPr>
          <w:rFonts w:ascii="Lucida Sans" w:hAnsi="Lucida Sans"/>
          <w:sz w:val="23"/>
          <w:szCs w:val="23"/>
        </w:rPr>
        <w:tab/>
      </w:r>
      <w:r w:rsidRPr="00A33C70">
        <w:rPr>
          <w:rFonts w:ascii="Lucida Sans" w:hAnsi="Lucida Sans"/>
          <w:sz w:val="23"/>
          <w:szCs w:val="23"/>
        </w:rPr>
        <w:tab/>
        <w:t>Date</w:t>
      </w:r>
      <w:bookmarkStart w:id="0" w:name="_GoBack"/>
      <w:bookmarkEnd w:id="0"/>
    </w:p>
    <w:sectPr w:rsidR="003C2F26" w:rsidRPr="00A33C70" w:rsidSect="00A33C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04391"/>
    <w:multiLevelType w:val="multilevel"/>
    <w:tmpl w:val="BE9844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EBF6D16"/>
    <w:multiLevelType w:val="multilevel"/>
    <w:tmpl w:val="59FEC4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70"/>
    <w:rsid w:val="001B1323"/>
    <w:rsid w:val="002D393E"/>
    <w:rsid w:val="003969D7"/>
    <w:rsid w:val="008A7AC3"/>
    <w:rsid w:val="00A33C70"/>
    <w:rsid w:val="00E5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EEED1-529F-4F0C-A3F4-1B3F889D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28020">
      <w:bodyDiv w:val="1"/>
      <w:marLeft w:val="0"/>
      <w:marRight w:val="0"/>
      <w:marTop w:val="0"/>
      <w:marBottom w:val="0"/>
      <w:divBdr>
        <w:top w:val="none" w:sz="0" w:space="0" w:color="auto"/>
        <w:left w:val="none" w:sz="0" w:space="0" w:color="auto"/>
        <w:bottom w:val="none" w:sz="0" w:space="0" w:color="auto"/>
        <w:right w:val="none" w:sz="0" w:space="0" w:color="auto"/>
      </w:divBdr>
      <w:divsChild>
        <w:div w:id="333461396">
          <w:marLeft w:val="0"/>
          <w:marRight w:val="0"/>
          <w:marTop w:val="0"/>
          <w:marBottom w:val="0"/>
          <w:divBdr>
            <w:top w:val="none" w:sz="0" w:space="0" w:color="auto"/>
            <w:left w:val="none" w:sz="0" w:space="0" w:color="auto"/>
            <w:bottom w:val="none" w:sz="0" w:space="0" w:color="auto"/>
            <w:right w:val="none" w:sz="0" w:space="0" w:color="auto"/>
          </w:divBdr>
          <w:divsChild>
            <w:div w:id="1640070864">
              <w:marLeft w:val="0"/>
              <w:marRight w:val="0"/>
              <w:marTop w:val="0"/>
              <w:marBottom w:val="0"/>
              <w:divBdr>
                <w:top w:val="none" w:sz="0" w:space="0" w:color="auto"/>
                <w:left w:val="none" w:sz="0" w:space="0" w:color="auto"/>
                <w:bottom w:val="none" w:sz="0" w:space="0" w:color="auto"/>
                <w:right w:val="none" w:sz="0" w:space="0" w:color="auto"/>
              </w:divBdr>
              <w:divsChild>
                <w:div w:id="857888553">
                  <w:marLeft w:val="0"/>
                  <w:marRight w:val="0"/>
                  <w:marTop w:val="0"/>
                  <w:marBottom w:val="0"/>
                  <w:divBdr>
                    <w:top w:val="none" w:sz="0" w:space="0" w:color="auto"/>
                    <w:left w:val="none" w:sz="0" w:space="0" w:color="auto"/>
                    <w:bottom w:val="none" w:sz="0" w:space="0" w:color="auto"/>
                    <w:right w:val="none" w:sz="0" w:space="0" w:color="auto"/>
                  </w:divBdr>
                  <w:divsChild>
                    <w:div w:id="1112438363">
                      <w:marLeft w:val="0"/>
                      <w:marRight w:val="0"/>
                      <w:marTop w:val="0"/>
                      <w:marBottom w:val="0"/>
                      <w:divBdr>
                        <w:top w:val="none" w:sz="0" w:space="0" w:color="auto"/>
                        <w:left w:val="none" w:sz="0" w:space="0" w:color="auto"/>
                        <w:bottom w:val="none" w:sz="0" w:space="0" w:color="auto"/>
                        <w:right w:val="none" w:sz="0" w:space="0" w:color="auto"/>
                      </w:divBdr>
                      <w:divsChild>
                        <w:div w:id="11742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faa.org/WorkArea/linkit.aspx?LinkIdentifier=id&amp;ItemID=8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sfaa.org/WorkArea/linkit.aspx?LinkIdentifier=id&amp;ItemID=1897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faa.org/WorkArea/linkit.aspx?LinkIdentifier=id&amp;ItemID=21369" TargetMode="External"/><Relationship Id="rId11" Type="http://schemas.openxmlformats.org/officeDocument/2006/relationships/hyperlink" Target="https://www.nasfaa.org/ethics_form" TargetMode="External"/><Relationship Id="rId5" Type="http://schemas.openxmlformats.org/officeDocument/2006/relationships/hyperlink" Target="https://www.nasfaa.org/WorkArea/linkit.aspx?LinkIdentifier=id&amp;ItemID=299" TargetMode="External"/><Relationship Id="rId10" Type="http://schemas.openxmlformats.org/officeDocument/2006/relationships/hyperlink" Target="https://www.nasfaa.org/WorkArea/linkit.aspx?LinkIdentifier=id&amp;ItemID=21372" TargetMode="External"/><Relationship Id="rId4" Type="http://schemas.openxmlformats.org/officeDocument/2006/relationships/webSettings" Target="webSettings.xml"/><Relationship Id="rId9" Type="http://schemas.openxmlformats.org/officeDocument/2006/relationships/hyperlink" Target="https://www.nasfaa.org/WorkArea/linkit.aspx?LinkIdentifier=id&amp;ItemID=21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 Frazier</dc:creator>
  <cp:keywords/>
  <dc:description/>
  <cp:lastModifiedBy>Candi Frazier </cp:lastModifiedBy>
  <cp:revision>4</cp:revision>
  <cp:lastPrinted>2016-12-06T20:43:00Z</cp:lastPrinted>
  <dcterms:created xsi:type="dcterms:W3CDTF">2016-12-06T20:35:00Z</dcterms:created>
  <dcterms:modified xsi:type="dcterms:W3CDTF">2016-12-06T20:46:00Z</dcterms:modified>
</cp:coreProperties>
</file>